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9C" w:rsidRPr="00613129" w:rsidRDefault="00F21F9C">
      <w:pPr>
        <w:rPr>
          <w:b/>
          <w:shd w:val="clear" w:color="auto" w:fill="FFFFFF"/>
        </w:rPr>
      </w:pPr>
      <w:r w:rsidRPr="00613129">
        <w:rPr>
          <w:b/>
          <w:shd w:val="clear" w:color="auto" w:fill="FFFFFF"/>
        </w:rPr>
        <w:t>PSI: Explanation for different data before and after auditing 2014</w:t>
      </w:r>
    </w:p>
    <w:p w:rsidR="007F354B" w:rsidRDefault="00F21F9C">
      <w:pPr>
        <w:rPr>
          <w:shd w:val="clear" w:color="auto" w:fill="FFFFFF"/>
        </w:rPr>
      </w:pPr>
      <w:r>
        <w:rPr>
          <w:shd w:val="clear" w:color="auto" w:fill="FFFFFF"/>
        </w:rPr>
        <w:t>On</w:t>
      </w:r>
      <w:r w:rsidR="009E50DC">
        <w:rPr>
          <w:shd w:val="clear" w:color="auto" w:fill="FFFFFF"/>
        </w:rPr>
        <w:t xml:space="preserve"> 02/03/2015,</w:t>
      </w:r>
      <w:r>
        <w:rPr>
          <w:shd w:val="clear" w:color="auto" w:fill="FFFFFF"/>
        </w:rPr>
        <w:t xml:space="preserve"> </w:t>
      </w:r>
      <w:proofErr w:type="spellStart"/>
      <w:r w:rsidRPr="00F21F9C">
        <w:rPr>
          <w:shd w:val="clear" w:color="auto" w:fill="FFFFFF"/>
        </w:rPr>
        <w:t>PetroVietnam</w:t>
      </w:r>
      <w:proofErr w:type="spellEnd"/>
      <w:r w:rsidRPr="00F21F9C">
        <w:rPr>
          <w:shd w:val="clear" w:color="auto" w:fill="FFFFFF"/>
        </w:rPr>
        <w:t xml:space="preserve"> Securities Incorporated</w:t>
      </w:r>
      <w:r w:rsidR="009E50DC">
        <w:rPr>
          <w:shd w:val="clear" w:color="auto" w:fill="FFFFFF"/>
        </w:rPr>
        <w:t xml:space="preserve"> announced the explanation for different data before and after auditing as follows:</w:t>
      </w:r>
    </w:p>
    <w:tbl>
      <w:tblPr>
        <w:tblStyle w:val="TableGrid"/>
        <w:tblW w:w="0" w:type="auto"/>
        <w:tblLook w:val="04A0"/>
      </w:tblPr>
      <w:tblGrid>
        <w:gridCol w:w="787"/>
        <w:gridCol w:w="2865"/>
        <w:gridCol w:w="776"/>
        <w:gridCol w:w="1767"/>
        <w:gridCol w:w="1767"/>
        <w:gridCol w:w="1644"/>
        <w:gridCol w:w="3570"/>
      </w:tblGrid>
      <w:tr w:rsidR="009E50DC" w:rsidTr="001F6614">
        <w:tc>
          <w:tcPr>
            <w:tcW w:w="787" w:type="dxa"/>
            <w:vAlign w:val="center"/>
          </w:tcPr>
          <w:p w:rsidR="009E50DC" w:rsidRPr="009E50DC" w:rsidRDefault="009E50DC" w:rsidP="009E50D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865" w:type="dxa"/>
            <w:vAlign w:val="center"/>
          </w:tcPr>
          <w:p w:rsidR="009E50DC" w:rsidRPr="009E50DC" w:rsidRDefault="009E50DC" w:rsidP="009E50D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Targets</w:t>
            </w:r>
          </w:p>
        </w:tc>
        <w:tc>
          <w:tcPr>
            <w:tcW w:w="776" w:type="dxa"/>
            <w:vAlign w:val="center"/>
          </w:tcPr>
          <w:p w:rsidR="009E50DC" w:rsidRPr="009E50DC" w:rsidRDefault="009E50DC" w:rsidP="009E50D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767" w:type="dxa"/>
            <w:vAlign w:val="center"/>
          </w:tcPr>
          <w:p w:rsidR="009E50DC" w:rsidRPr="009E50DC" w:rsidRDefault="009E50DC" w:rsidP="009E50D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Financial report in Quarter 4</w:t>
            </w:r>
          </w:p>
        </w:tc>
        <w:tc>
          <w:tcPr>
            <w:tcW w:w="1767" w:type="dxa"/>
            <w:vAlign w:val="center"/>
          </w:tcPr>
          <w:p w:rsidR="009E50DC" w:rsidRPr="009E50DC" w:rsidRDefault="009E50DC" w:rsidP="009E50D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Auditing</w:t>
            </w:r>
          </w:p>
        </w:tc>
        <w:tc>
          <w:tcPr>
            <w:tcW w:w="1644" w:type="dxa"/>
            <w:vAlign w:val="center"/>
          </w:tcPr>
          <w:p w:rsidR="009E50DC" w:rsidRDefault="009E50DC" w:rsidP="009E50DC">
            <w:pPr>
              <w:jc w:val="center"/>
              <w:rPr>
                <w:b/>
              </w:rPr>
            </w:pPr>
            <w:r>
              <w:rPr>
                <w:b/>
              </w:rPr>
              <w:t>Difference</w:t>
            </w:r>
          </w:p>
        </w:tc>
        <w:tc>
          <w:tcPr>
            <w:tcW w:w="3570" w:type="dxa"/>
            <w:vAlign w:val="center"/>
          </w:tcPr>
          <w:p w:rsidR="009E50DC" w:rsidRPr="009E50DC" w:rsidRDefault="009E50DC" w:rsidP="009E50D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9E50DC" w:rsidTr="001F6614">
        <w:tc>
          <w:tcPr>
            <w:tcW w:w="787" w:type="dxa"/>
          </w:tcPr>
          <w:p w:rsidR="009E50DC" w:rsidRPr="009E50DC" w:rsidRDefault="009E50DC" w:rsidP="009E50D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865" w:type="dxa"/>
          </w:tcPr>
          <w:p w:rsidR="009E50DC" w:rsidRPr="009E50DC" w:rsidRDefault="009E50DC" w:rsidP="001F6614">
            <w:pPr>
              <w:spacing w:before="120" w:after="120"/>
              <w:jc w:val="left"/>
              <w:rPr>
                <w:b/>
              </w:rPr>
            </w:pPr>
            <w:r w:rsidRPr="009E50DC">
              <w:rPr>
                <w:b/>
              </w:rPr>
              <w:t>Accounting balance board</w:t>
            </w:r>
          </w:p>
        </w:tc>
        <w:tc>
          <w:tcPr>
            <w:tcW w:w="776" w:type="dxa"/>
          </w:tcPr>
          <w:p w:rsidR="009E50DC" w:rsidRDefault="009E50DC" w:rsidP="009E50DC">
            <w:pPr>
              <w:spacing w:before="120" w:after="120"/>
            </w:pP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</w:pP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</w:pPr>
          </w:p>
        </w:tc>
        <w:tc>
          <w:tcPr>
            <w:tcW w:w="1644" w:type="dxa"/>
            <w:vAlign w:val="center"/>
          </w:tcPr>
          <w:p w:rsidR="009E50DC" w:rsidRDefault="009E50DC" w:rsidP="009E50DC">
            <w:pPr>
              <w:jc w:val="center"/>
            </w:pPr>
          </w:p>
        </w:tc>
        <w:tc>
          <w:tcPr>
            <w:tcW w:w="3570" w:type="dxa"/>
          </w:tcPr>
          <w:p w:rsidR="009E50DC" w:rsidRDefault="009E50DC" w:rsidP="009E50DC">
            <w:pPr>
              <w:spacing w:before="120" w:after="120"/>
            </w:pPr>
          </w:p>
        </w:tc>
      </w:tr>
      <w:tr w:rsidR="009E50DC" w:rsidTr="001F6614">
        <w:tc>
          <w:tcPr>
            <w:tcW w:w="787" w:type="dxa"/>
          </w:tcPr>
          <w:p w:rsidR="009E50DC" w:rsidRPr="009E50DC" w:rsidRDefault="009E50DC" w:rsidP="009E50DC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2865" w:type="dxa"/>
          </w:tcPr>
          <w:p w:rsidR="001F6614" w:rsidRDefault="001F6614" w:rsidP="001F6614">
            <w:pPr>
              <w:spacing w:before="120" w:after="120"/>
              <w:jc w:val="left"/>
            </w:pPr>
            <w:r>
              <w:t>Cash equivalen</w:t>
            </w:r>
            <w:r w:rsidR="005F44A9">
              <w:t>ts</w:t>
            </w:r>
          </w:p>
        </w:tc>
        <w:tc>
          <w:tcPr>
            <w:tcW w:w="776" w:type="dxa"/>
          </w:tcPr>
          <w:p w:rsidR="009E50DC" w:rsidRDefault="009E50DC" w:rsidP="001F6614">
            <w:pPr>
              <w:spacing w:before="120" w:after="120"/>
              <w:jc w:val="center"/>
            </w:pPr>
            <w:r>
              <w:t>112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17,600,000,000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17,300,000,000</w:t>
            </w:r>
          </w:p>
        </w:tc>
        <w:tc>
          <w:tcPr>
            <w:tcW w:w="1644" w:type="dxa"/>
            <w:vAlign w:val="center"/>
          </w:tcPr>
          <w:p w:rsidR="009E50DC" w:rsidRDefault="009E50DC" w:rsidP="009E50DC">
            <w:pPr>
              <w:jc w:val="right"/>
            </w:pPr>
            <w:r>
              <w:t>-300,000,000</w:t>
            </w:r>
          </w:p>
        </w:tc>
        <w:tc>
          <w:tcPr>
            <w:tcW w:w="3570" w:type="dxa"/>
          </w:tcPr>
          <w:p w:rsidR="009E50DC" w:rsidRDefault="005E38BF" w:rsidP="0036482F">
            <w:pPr>
              <w:spacing w:before="120" w:after="120"/>
              <w:jc w:val="left"/>
            </w:pPr>
            <w:r>
              <w:t xml:space="preserve">Re-classify deposits at bank from cash </w:t>
            </w:r>
            <w:r w:rsidR="0036482F">
              <w:t xml:space="preserve">equivalents </w:t>
            </w:r>
            <w:r>
              <w:t>to short-term deposits</w:t>
            </w:r>
          </w:p>
        </w:tc>
      </w:tr>
      <w:tr w:rsidR="009E50DC" w:rsidTr="001F6614">
        <w:tc>
          <w:tcPr>
            <w:tcW w:w="787" w:type="dxa"/>
          </w:tcPr>
          <w:p w:rsidR="009E50DC" w:rsidRDefault="009E50DC" w:rsidP="009E50DC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865" w:type="dxa"/>
          </w:tcPr>
          <w:p w:rsidR="009E50DC" w:rsidRDefault="001F6614" w:rsidP="001F6614">
            <w:pPr>
              <w:spacing w:before="120" w:after="120"/>
              <w:jc w:val="left"/>
            </w:pPr>
            <w:r>
              <w:t>Other receivables</w:t>
            </w:r>
          </w:p>
        </w:tc>
        <w:tc>
          <w:tcPr>
            <w:tcW w:w="776" w:type="dxa"/>
          </w:tcPr>
          <w:p w:rsidR="009E50DC" w:rsidRDefault="009E50DC" w:rsidP="001F6614">
            <w:pPr>
              <w:spacing w:before="120" w:after="120"/>
              <w:jc w:val="center"/>
            </w:pPr>
            <w:r>
              <w:t>138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29,174,987,835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29,175,097,835</w:t>
            </w:r>
          </w:p>
        </w:tc>
        <w:tc>
          <w:tcPr>
            <w:tcW w:w="1644" w:type="dxa"/>
            <w:vAlign w:val="center"/>
          </w:tcPr>
          <w:p w:rsidR="009E50DC" w:rsidRDefault="009E50DC" w:rsidP="009E50DC">
            <w:pPr>
              <w:jc w:val="right"/>
            </w:pPr>
            <w:r>
              <w:t>110,000</w:t>
            </w:r>
          </w:p>
        </w:tc>
        <w:tc>
          <w:tcPr>
            <w:tcW w:w="3570" w:type="dxa"/>
          </w:tcPr>
          <w:p w:rsidR="009E50DC" w:rsidRDefault="005E38BF" w:rsidP="005E38BF">
            <w:pPr>
              <w:spacing w:before="120" w:after="120"/>
              <w:jc w:val="left"/>
            </w:pPr>
            <w:r>
              <w:t>Re-classify subjects on other receivables</w:t>
            </w:r>
          </w:p>
        </w:tc>
      </w:tr>
      <w:tr w:rsidR="009E50DC" w:rsidTr="001F6614">
        <w:tc>
          <w:tcPr>
            <w:tcW w:w="787" w:type="dxa"/>
          </w:tcPr>
          <w:p w:rsidR="009E50DC" w:rsidRDefault="009E50DC" w:rsidP="009E50DC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865" w:type="dxa"/>
          </w:tcPr>
          <w:p w:rsidR="009E50DC" w:rsidRDefault="001F6614" w:rsidP="001F6614">
            <w:pPr>
              <w:spacing w:before="120" w:after="120"/>
              <w:jc w:val="left"/>
            </w:pPr>
            <w:r>
              <w:t>Short-term assets</w:t>
            </w:r>
          </w:p>
        </w:tc>
        <w:tc>
          <w:tcPr>
            <w:tcW w:w="776" w:type="dxa"/>
          </w:tcPr>
          <w:p w:rsidR="009E50DC" w:rsidRDefault="009E50DC" w:rsidP="001F6614">
            <w:pPr>
              <w:spacing w:before="120" w:after="120"/>
              <w:jc w:val="center"/>
            </w:pPr>
            <w:r>
              <w:t>158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1,691,287,921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1,991,287,921</w:t>
            </w:r>
          </w:p>
        </w:tc>
        <w:tc>
          <w:tcPr>
            <w:tcW w:w="1644" w:type="dxa"/>
            <w:vAlign w:val="center"/>
          </w:tcPr>
          <w:p w:rsidR="009E50DC" w:rsidRDefault="009E50DC" w:rsidP="009E50DC">
            <w:pPr>
              <w:jc w:val="right"/>
            </w:pPr>
            <w:r>
              <w:t>300,000,000</w:t>
            </w:r>
          </w:p>
        </w:tc>
        <w:tc>
          <w:tcPr>
            <w:tcW w:w="3570" w:type="dxa"/>
          </w:tcPr>
          <w:p w:rsidR="009E50DC" w:rsidRDefault="005E38BF" w:rsidP="0036482F">
            <w:pPr>
              <w:spacing w:before="120" w:after="120"/>
              <w:jc w:val="left"/>
            </w:pPr>
            <w:r>
              <w:t>Re-classify deposits at</w:t>
            </w:r>
            <w:r w:rsidR="0036482F">
              <w:t xml:space="preserve"> bank from cash equivalents</w:t>
            </w:r>
            <w:r>
              <w:t xml:space="preserve"> to short-term deposits</w:t>
            </w:r>
          </w:p>
        </w:tc>
      </w:tr>
      <w:tr w:rsidR="009E50DC" w:rsidTr="001F6614">
        <w:tc>
          <w:tcPr>
            <w:tcW w:w="787" w:type="dxa"/>
          </w:tcPr>
          <w:p w:rsidR="009E50DC" w:rsidRDefault="009E50DC" w:rsidP="009E50DC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2865" w:type="dxa"/>
          </w:tcPr>
          <w:p w:rsidR="009E50DC" w:rsidRDefault="001F6614" w:rsidP="001F6614">
            <w:pPr>
              <w:spacing w:before="120" w:after="120"/>
              <w:jc w:val="left"/>
            </w:pPr>
            <w:r>
              <w:t>Value of accumulation depreciation – fixed assets</w:t>
            </w:r>
          </w:p>
        </w:tc>
        <w:tc>
          <w:tcPr>
            <w:tcW w:w="776" w:type="dxa"/>
          </w:tcPr>
          <w:p w:rsidR="009E50DC" w:rsidRDefault="009E50DC" w:rsidP="001F6614">
            <w:pPr>
              <w:spacing w:before="120" w:after="120"/>
              <w:jc w:val="center"/>
            </w:pPr>
            <w:r>
              <w:t>223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-14,939,286,863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-14,939,286,843</w:t>
            </w:r>
          </w:p>
        </w:tc>
        <w:tc>
          <w:tcPr>
            <w:tcW w:w="1644" w:type="dxa"/>
            <w:vAlign w:val="center"/>
          </w:tcPr>
          <w:p w:rsidR="009E50DC" w:rsidRDefault="009E50DC" w:rsidP="009E50DC">
            <w:pPr>
              <w:jc w:val="right"/>
            </w:pPr>
            <w:r>
              <w:t>20</w:t>
            </w:r>
          </w:p>
        </w:tc>
        <w:tc>
          <w:tcPr>
            <w:tcW w:w="3570" w:type="dxa"/>
          </w:tcPr>
          <w:p w:rsidR="009E50DC" w:rsidRDefault="005E38BF" w:rsidP="005E38BF">
            <w:pPr>
              <w:spacing w:before="120" w:after="120"/>
              <w:jc w:val="left"/>
            </w:pPr>
            <w:r>
              <w:t xml:space="preserve">Adjust decreasing fixed assets depreciation cost </w:t>
            </w:r>
          </w:p>
        </w:tc>
      </w:tr>
      <w:tr w:rsidR="009E50DC" w:rsidTr="001F6614">
        <w:tc>
          <w:tcPr>
            <w:tcW w:w="787" w:type="dxa"/>
          </w:tcPr>
          <w:p w:rsidR="009E50DC" w:rsidRDefault="009E50DC" w:rsidP="009E50DC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2865" w:type="dxa"/>
          </w:tcPr>
          <w:p w:rsidR="009E50DC" w:rsidRDefault="001F6614" w:rsidP="001F6614">
            <w:pPr>
              <w:spacing w:before="120" w:after="120"/>
              <w:jc w:val="left"/>
            </w:pPr>
            <w:r>
              <w:t>Other short-term payment, payables</w:t>
            </w:r>
          </w:p>
        </w:tc>
        <w:tc>
          <w:tcPr>
            <w:tcW w:w="776" w:type="dxa"/>
          </w:tcPr>
          <w:p w:rsidR="009E50DC" w:rsidRDefault="009E50DC" w:rsidP="001F6614">
            <w:pPr>
              <w:spacing w:before="120" w:after="120"/>
              <w:jc w:val="center"/>
            </w:pPr>
            <w:r>
              <w:t>319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61,489,990,828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61,490,100,828</w:t>
            </w:r>
          </w:p>
        </w:tc>
        <w:tc>
          <w:tcPr>
            <w:tcW w:w="1644" w:type="dxa"/>
            <w:vAlign w:val="center"/>
          </w:tcPr>
          <w:p w:rsidR="009E50DC" w:rsidRDefault="009E50DC" w:rsidP="009E50DC">
            <w:pPr>
              <w:jc w:val="right"/>
            </w:pPr>
            <w:r>
              <w:t>110,000</w:t>
            </w:r>
          </w:p>
        </w:tc>
        <w:tc>
          <w:tcPr>
            <w:tcW w:w="3570" w:type="dxa"/>
          </w:tcPr>
          <w:p w:rsidR="009E50DC" w:rsidRDefault="005E38BF" w:rsidP="005E38BF">
            <w:pPr>
              <w:spacing w:before="120" w:after="120"/>
              <w:jc w:val="left"/>
            </w:pPr>
            <w:r>
              <w:t>Re-classify subjects on other receivables</w:t>
            </w:r>
          </w:p>
        </w:tc>
      </w:tr>
      <w:tr w:rsidR="009E50DC" w:rsidTr="001F6614">
        <w:tc>
          <w:tcPr>
            <w:tcW w:w="787" w:type="dxa"/>
          </w:tcPr>
          <w:p w:rsidR="009E50DC" w:rsidRDefault="009E50DC" w:rsidP="009E50DC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2865" w:type="dxa"/>
          </w:tcPr>
          <w:p w:rsidR="009E50DC" w:rsidRDefault="001F6614" w:rsidP="001F6614">
            <w:pPr>
              <w:spacing w:before="120" w:after="120"/>
              <w:jc w:val="left"/>
            </w:pPr>
            <w:r>
              <w:t>Undistributed profit after taxes</w:t>
            </w:r>
          </w:p>
        </w:tc>
        <w:tc>
          <w:tcPr>
            <w:tcW w:w="776" w:type="dxa"/>
          </w:tcPr>
          <w:p w:rsidR="009E50DC" w:rsidRDefault="009E50DC" w:rsidP="001F6614">
            <w:pPr>
              <w:spacing w:before="120" w:after="120"/>
              <w:jc w:val="center"/>
            </w:pPr>
            <w:r>
              <w:t>420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-73,610,093,940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-73,610,093,920</w:t>
            </w:r>
          </w:p>
        </w:tc>
        <w:tc>
          <w:tcPr>
            <w:tcW w:w="1644" w:type="dxa"/>
            <w:vAlign w:val="center"/>
          </w:tcPr>
          <w:p w:rsidR="009E50DC" w:rsidRDefault="009E50DC" w:rsidP="009E50DC">
            <w:pPr>
              <w:jc w:val="right"/>
            </w:pPr>
            <w:r>
              <w:t>20</w:t>
            </w:r>
          </w:p>
        </w:tc>
        <w:tc>
          <w:tcPr>
            <w:tcW w:w="3570" w:type="dxa"/>
          </w:tcPr>
          <w:p w:rsidR="009E50DC" w:rsidRDefault="005E38BF" w:rsidP="005E38BF">
            <w:pPr>
              <w:spacing w:before="120" w:after="120"/>
              <w:jc w:val="left"/>
            </w:pPr>
            <w:r>
              <w:t>Adjust decreasing fixed assets depreciation cost</w:t>
            </w:r>
          </w:p>
        </w:tc>
      </w:tr>
      <w:tr w:rsidR="009E50DC" w:rsidTr="001F6614">
        <w:tc>
          <w:tcPr>
            <w:tcW w:w="787" w:type="dxa"/>
          </w:tcPr>
          <w:p w:rsidR="009E50DC" w:rsidRPr="009E50DC" w:rsidRDefault="009E50DC" w:rsidP="009E50D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865" w:type="dxa"/>
          </w:tcPr>
          <w:p w:rsidR="009E50DC" w:rsidRPr="001F6614" w:rsidRDefault="005E38BF" w:rsidP="001F6614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Business result report</w:t>
            </w:r>
          </w:p>
        </w:tc>
        <w:tc>
          <w:tcPr>
            <w:tcW w:w="776" w:type="dxa"/>
          </w:tcPr>
          <w:p w:rsidR="009E50DC" w:rsidRDefault="009E50DC" w:rsidP="001F6614">
            <w:pPr>
              <w:spacing w:before="120" w:after="120"/>
              <w:jc w:val="center"/>
            </w:pP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</w:p>
        </w:tc>
        <w:tc>
          <w:tcPr>
            <w:tcW w:w="1644" w:type="dxa"/>
            <w:vAlign w:val="center"/>
          </w:tcPr>
          <w:p w:rsidR="009E50DC" w:rsidRDefault="009E50DC" w:rsidP="009E50DC">
            <w:pPr>
              <w:jc w:val="right"/>
            </w:pPr>
          </w:p>
        </w:tc>
        <w:tc>
          <w:tcPr>
            <w:tcW w:w="3570" w:type="dxa"/>
          </w:tcPr>
          <w:p w:rsidR="009E50DC" w:rsidRDefault="009E50DC" w:rsidP="005E38BF">
            <w:pPr>
              <w:spacing w:before="120" w:after="120"/>
              <w:jc w:val="left"/>
            </w:pPr>
          </w:p>
        </w:tc>
      </w:tr>
      <w:tr w:rsidR="009E50DC" w:rsidTr="001F6614">
        <w:tc>
          <w:tcPr>
            <w:tcW w:w="787" w:type="dxa"/>
          </w:tcPr>
          <w:p w:rsidR="009E50DC" w:rsidRDefault="009E50DC" w:rsidP="009E50DC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2865" w:type="dxa"/>
          </w:tcPr>
          <w:p w:rsidR="009E50DC" w:rsidRPr="005E38BF" w:rsidRDefault="005E38BF" w:rsidP="001F6614">
            <w:pPr>
              <w:spacing w:before="120" w:after="120"/>
              <w:jc w:val="left"/>
              <w:rPr>
                <w:b/>
              </w:rPr>
            </w:pPr>
            <w:r w:rsidRPr="005E38BF">
              <w:t>General &amp; administration expenses</w:t>
            </w:r>
          </w:p>
        </w:tc>
        <w:tc>
          <w:tcPr>
            <w:tcW w:w="776" w:type="dxa"/>
          </w:tcPr>
          <w:p w:rsidR="009E50DC" w:rsidRDefault="009E50DC" w:rsidP="001F6614">
            <w:pPr>
              <w:spacing w:before="120" w:after="120"/>
              <w:jc w:val="center"/>
            </w:pPr>
            <w:r>
              <w:t>25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33,722,942,667</w:t>
            </w:r>
          </w:p>
        </w:tc>
        <w:tc>
          <w:tcPr>
            <w:tcW w:w="1767" w:type="dxa"/>
          </w:tcPr>
          <w:p w:rsidR="009E50DC" w:rsidRDefault="009E50DC" w:rsidP="009E50DC">
            <w:pPr>
              <w:spacing w:before="120" w:after="120"/>
              <w:jc w:val="right"/>
            </w:pPr>
            <w:r>
              <w:t>33,722,942,647</w:t>
            </w:r>
          </w:p>
        </w:tc>
        <w:tc>
          <w:tcPr>
            <w:tcW w:w="1644" w:type="dxa"/>
            <w:vAlign w:val="center"/>
          </w:tcPr>
          <w:p w:rsidR="009E50DC" w:rsidRDefault="009E50DC" w:rsidP="009E50DC">
            <w:pPr>
              <w:jc w:val="right"/>
            </w:pPr>
            <w:r>
              <w:t>-20</w:t>
            </w:r>
          </w:p>
        </w:tc>
        <w:tc>
          <w:tcPr>
            <w:tcW w:w="3570" w:type="dxa"/>
          </w:tcPr>
          <w:p w:rsidR="009E50DC" w:rsidRDefault="005E38BF" w:rsidP="005E38BF">
            <w:pPr>
              <w:spacing w:before="120" w:after="120"/>
              <w:jc w:val="left"/>
            </w:pPr>
            <w:r>
              <w:t>Adjust decreasing fixed assets depreciation cost</w:t>
            </w:r>
          </w:p>
        </w:tc>
      </w:tr>
    </w:tbl>
    <w:p w:rsidR="009E50DC" w:rsidRPr="00F21F9C" w:rsidRDefault="009E50DC"/>
    <w:sectPr w:rsidR="009E50DC" w:rsidRPr="00F21F9C" w:rsidSect="009E50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21F9C"/>
    <w:rsid w:val="000D41F2"/>
    <w:rsid w:val="000E7484"/>
    <w:rsid w:val="001F6614"/>
    <w:rsid w:val="0036482F"/>
    <w:rsid w:val="003D62F3"/>
    <w:rsid w:val="0043026A"/>
    <w:rsid w:val="00531A78"/>
    <w:rsid w:val="00564C61"/>
    <w:rsid w:val="005E38BF"/>
    <w:rsid w:val="005F44A9"/>
    <w:rsid w:val="00613129"/>
    <w:rsid w:val="007F354B"/>
    <w:rsid w:val="00875F0C"/>
    <w:rsid w:val="009E50DC"/>
    <w:rsid w:val="00A24CE1"/>
    <w:rsid w:val="00BF7B19"/>
    <w:rsid w:val="00C829E3"/>
    <w:rsid w:val="00CF0F98"/>
    <w:rsid w:val="00D467A0"/>
    <w:rsid w:val="00F2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after="120"/>
        <w:ind w:right="-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0D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lythanhyen</cp:lastModifiedBy>
  <cp:revision>4</cp:revision>
  <dcterms:created xsi:type="dcterms:W3CDTF">2015-03-04T03:54:00Z</dcterms:created>
  <dcterms:modified xsi:type="dcterms:W3CDTF">2015-03-04T09:21:00Z</dcterms:modified>
</cp:coreProperties>
</file>